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dl0bvz4fr1m3" w:id="0"/>
      <w:bookmarkEnd w:id="0"/>
      <w:r w:rsidDel="00000000" w:rsidR="00000000" w:rsidRPr="00000000">
        <w:rPr>
          <w:rtl w:val="0"/>
        </w:rPr>
        <w:t xml:space="preserve">Education order form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margin">
              <wp:posOffset>-742949</wp:posOffset>
            </wp:positionH>
            <wp:positionV relativeFrom="paragraph">
              <wp:posOffset>57150</wp:posOffset>
            </wp:positionV>
            <wp:extent cx="3914775" cy="962025"/>
            <wp:effectExtent b="0" l="0" r="0" t="0"/>
            <wp:wrapTopAndBottom distB="57150" distT="57150"/>
            <wp:docPr descr="NUGEN-FINAL-LOGO-reverse.png" id="1" name="image2.png"/>
            <a:graphic>
              <a:graphicData uri="http://schemas.openxmlformats.org/drawingml/2006/picture">
                <pic:pic>
                  <pic:nvPicPr>
                    <pic:cNvPr descr="NUGEN-FINAL-LOGO-reverse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962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Please complete the form and return either to your dealer or to edu@nugenaudio.com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Please also attach a digital photo/scan of your proof of academic status, in the form of a student / faculty / staff ID card / dated school document.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Academic status:</w:t>
        <w:tab/>
        <w:t xml:space="preserve">◻ Student</w:t>
        <w:tab/>
        <w:t xml:space="preserve">◻ Teacher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7935"/>
        <w:tblGridChange w:id="0">
          <w:tblGrid>
            <w:gridCol w:w="1425"/>
            <w:gridCol w:w="79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Zip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◻ ID Scan                     ◻ Dated document</w:t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Products you wish to purchase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8610"/>
        <w:tblGridChange w:id="0">
          <w:tblGrid>
            <w:gridCol w:w="750"/>
            <w:gridCol w:w="86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Terms and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Dated proof of current education status is required, ID's without dates will not be accepted.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Education purchases are limited to one of each product per person.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Education discount is 50% off regular retail pricing, and cannot be combined with any other promotional discount.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Education discount does not apply to Upgrades or Crossgrades.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Education licences are non-transferable.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NUGEN Audio reserves the right to change these terms and conditions without notice at our discretion.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sz w:val="16"/>
          <w:szCs w:val="16"/>
          <w:rtl w:val="0"/>
        </w:rPr>
        <w:t xml:space="preserve">• Your application for education pricing will be accepted or declined at the sole discretion of NUGEN Audio.</w:t>
      </w:r>
      <w:r w:rsidDel="00000000" w:rsidR="00000000" w:rsidRPr="00000000">
        <w:rPr>
          <w:rtl w:val="0"/>
        </w:rPr>
      </w:r>
    </w:p>
    <w:sectPr>
      <w:pgSz w:h="15840" w:w="12240"/>
      <w:pgMar w:bottom="1440" w:top="36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